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132"/>
        <w:gridCol w:w="1134"/>
        <w:gridCol w:w="1277"/>
        <w:gridCol w:w="1419"/>
        <w:gridCol w:w="1274"/>
        <w:gridCol w:w="2696"/>
        <w:gridCol w:w="1273"/>
      </w:tblGrid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226565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25.11.2022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RA-24448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ложное срабатывание системы пожаротушения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230422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22.01.2023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RA-89078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неуборка всех стоек шасси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10.04.2023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RA-89187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ложная сигнализация о пожаре ВСУ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11.04.2023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RA-89141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рост высоты в гермокабине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, RAMP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19.04.2023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RA-89065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системы отбора воздуха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19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232342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28.04.2023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RA-73755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36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06.05.2023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RA-73437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двигателя №1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10.05.2023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RA-89036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интервалов эшелонирования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MAC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RA-73182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интервалов эшелонирования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MAC</w:t>
            </w:r>
          </w:p>
        </w:tc>
      </w:tr>
      <w:tr>
        <w:trPr>
          <w:trHeight w:val="453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233561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27.06.2023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Ил-76ТД-90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RA-76950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гидросистемы № 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57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08.07.2023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B767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-200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RA-73082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ВСУ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04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11.07.2023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R-44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RA-06365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порядка ИВП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233865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13.07.2023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RA-73089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ограничений по высоте при выпуске закрылков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233881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14.07.2023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RA-73810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поражение ВС разрядом электричества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328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233902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15.07.2023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RA-73403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359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RA-73448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«Желтой» гидросистемы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0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19.07.2023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RA-73825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451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RA-89062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27.07.2023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Легкий самолет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RA-2177G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отклонение от маршрута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27.07.2023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Легкий самолет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RA-2254G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отклонение от маршрута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28.07.2023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RA-22554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нехарактерная тряска вертолета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29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29.07.2023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RA-73042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гидросистемы «А»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31.07.2023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EMB-170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RA-02865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падение давления в гермокабине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02.08.2023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CL-600-2В19 (CL-850)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RA-67142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невыпуск передней стойки шасси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234265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02.08.2023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RA-73421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самовыключение двигателя №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05.08.2023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EMB-170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RA-02745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системы выпуска закрылков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SCF–NP</w:t>
            </w:r>
          </w:p>
        </w:tc>
      </w:tr>
      <w:tr>
        <w:trPr>
          <w:trHeight w:val="520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13.08.2023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RA-73441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гидросистемы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450" w:top="1759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407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LibreOffice/7.6.0.3$Linux_X86_64 LibreOffice_project/60$Build-3</Application>
  <AppVersion>15.0000</AppVersion>
  <Pages>1</Pages>
  <Words>282</Words>
  <Characters>2014</Characters>
  <CharactersWithSpaces>2096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2023-10-06T11:48:00Z</dcterms:created>
  <dc:creator>Бывалина Кристина</dc:creator>
  <dc:description/>
  <dc:language>ru-RU</dc:language>
  <cp:lastModifiedBy/>
  <dcterms:modified xsi:type="dcterms:W3CDTF">2023-11-02T17:25:15Z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